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BDC8" w14:textId="77777777" w:rsidR="000E0BA5" w:rsidRPr="00CC0669" w:rsidRDefault="000E0BA5" w:rsidP="000E0BA5">
      <w:pPr>
        <w:pStyle w:val="Heading1"/>
        <w:jc w:val="center"/>
        <w:rPr>
          <w:rFonts w:ascii="Calibri" w:hAnsi="Calibri" w:cs="Calibri"/>
          <w:b/>
          <w:bCs/>
          <w:color w:val="73000A"/>
          <w:sz w:val="32"/>
          <w:szCs w:val="32"/>
        </w:rPr>
      </w:pPr>
      <w:r w:rsidRPr="00CC0669">
        <w:rPr>
          <w:rFonts w:ascii="Calibri" w:hAnsi="Calibri" w:cs="Calibri"/>
          <w:b/>
          <w:bCs/>
          <w:color w:val="73000A"/>
          <w:sz w:val="32"/>
          <w:szCs w:val="32"/>
        </w:rPr>
        <w:t>Open Educational Resources (OER)</w:t>
      </w:r>
    </w:p>
    <w:p w14:paraId="2643962C" w14:textId="77777777" w:rsidR="000E0BA5" w:rsidRPr="00CC0669" w:rsidRDefault="000E0BA5" w:rsidP="000E0BA5">
      <w:pPr>
        <w:pStyle w:val="Heading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C0669">
        <w:rPr>
          <w:rFonts w:ascii="Calibri" w:hAnsi="Calibri" w:cs="Calibri"/>
          <w:b/>
          <w:bCs/>
          <w:color w:val="auto"/>
          <w:sz w:val="28"/>
          <w:szCs w:val="28"/>
        </w:rPr>
        <w:t>Affordable &amp; Accessible Materials for Students</w:t>
      </w:r>
    </w:p>
    <w:p w14:paraId="09E4DAD9" w14:textId="77777777" w:rsidR="000E0BA5" w:rsidRPr="00CC0669" w:rsidRDefault="000E0BA5" w:rsidP="00D94E04">
      <w:pPr>
        <w:pStyle w:val="Heading3"/>
        <w:numPr>
          <w:ilvl w:val="0"/>
          <w:numId w:val="5"/>
        </w:numPr>
        <w:spacing w:before="0" w:after="0"/>
        <w:rPr>
          <w:b/>
          <w:bCs/>
          <w:color w:val="73000A"/>
        </w:rPr>
      </w:pPr>
      <w:r w:rsidRPr="00CC0669">
        <w:rPr>
          <w:b/>
          <w:bCs/>
          <w:color w:val="73000A"/>
        </w:rPr>
        <w:t>Why OER?</w:t>
      </w:r>
    </w:p>
    <w:p w14:paraId="100CCF29" w14:textId="7E685818" w:rsidR="000E0BA5" w:rsidRDefault="000E0BA5" w:rsidP="00D94E04">
      <w:pPr>
        <w:spacing w:after="0"/>
        <w:ind w:left="360"/>
      </w:pPr>
      <w:r>
        <w:t xml:space="preserve">Using OER ensures all students have access to their course materials on the first day of class, regardless of their </w:t>
      </w:r>
      <w:r w:rsidR="000C49D7">
        <w:t>finances</w:t>
      </w:r>
      <w:r>
        <w:t>.</w:t>
      </w:r>
      <w:r w:rsidR="00D94E04">
        <w:t xml:space="preserve"> </w:t>
      </w:r>
      <w:r>
        <w:t>Research has shown that the use of OER can improve course grades and reduce D, F, W grades for all students (Colvard, et al.</w:t>
      </w:r>
      <w:r w:rsidR="000C49D7">
        <w:t>, 2018</w:t>
      </w:r>
      <w:r>
        <w:t>)</w:t>
      </w:r>
    </w:p>
    <w:p w14:paraId="1506678C" w14:textId="77777777" w:rsidR="00CA198E" w:rsidRDefault="00CA198E" w:rsidP="00CA198E">
      <w:pPr>
        <w:spacing w:after="0" w:line="240" w:lineRule="auto"/>
      </w:pPr>
    </w:p>
    <w:p w14:paraId="567409F2" w14:textId="77777777" w:rsidR="000E0BA5" w:rsidRPr="00CC0669" w:rsidRDefault="000E0BA5" w:rsidP="00D94E04">
      <w:pPr>
        <w:pStyle w:val="Heading3"/>
        <w:numPr>
          <w:ilvl w:val="0"/>
          <w:numId w:val="6"/>
        </w:numPr>
        <w:spacing w:before="0" w:after="0"/>
        <w:rPr>
          <w:b/>
          <w:bCs/>
          <w:color w:val="73000A"/>
        </w:rPr>
      </w:pPr>
      <w:r w:rsidRPr="00CC0669">
        <w:rPr>
          <w:b/>
          <w:bCs/>
          <w:color w:val="73000A"/>
        </w:rPr>
        <w:t>What are OER?</w:t>
      </w:r>
    </w:p>
    <w:p w14:paraId="3CAE6FA4" w14:textId="77777777" w:rsidR="000E0BA5" w:rsidRDefault="000E0BA5" w:rsidP="00CA198E">
      <w:pPr>
        <w:spacing w:after="0"/>
        <w:ind w:left="360"/>
      </w:pPr>
      <w:r>
        <w:t>OER can be open access textbooks and other readings, but they can also be:</w:t>
      </w:r>
    </w:p>
    <w:p w14:paraId="0AFDC18B" w14:textId="77777777" w:rsidR="000E0BA5" w:rsidRDefault="000E0BA5" w:rsidP="00CA198E">
      <w:pPr>
        <w:pStyle w:val="ListParagraph"/>
        <w:numPr>
          <w:ilvl w:val="0"/>
          <w:numId w:val="3"/>
        </w:numPr>
        <w:spacing w:after="0"/>
        <w:ind w:left="1080"/>
      </w:pPr>
      <w:r>
        <w:t>Videos</w:t>
      </w:r>
    </w:p>
    <w:p w14:paraId="43F6B89A" w14:textId="77777777" w:rsidR="000E0BA5" w:rsidRDefault="000E0BA5" w:rsidP="00CA198E">
      <w:pPr>
        <w:pStyle w:val="ListParagraph"/>
        <w:numPr>
          <w:ilvl w:val="0"/>
          <w:numId w:val="3"/>
        </w:numPr>
        <w:spacing w:after="0"/>
        <w:ind w:left="1080"/>
      </w:pPr>
      <w:r>
        <w:t>Simulations &amp; animations</w:t>
      </w:r>
    </w:p>
    <w:p w14:paraId="6B14D43E" w14:textId="70FAE248" w:rsidR="000E0BA5" w:rsidRDefault="000E0BA5" w:rsidP="00CA198E">
      <w:pPr>
        <w:pStyle w:val="ListParagraph"/>
        <w:numPr>
          <w:ilvl w:val="0"/>
          <w:numId w:val="3"/>
        </w:numPr>
        <w:spacing w:after="0"/>
        <w:ind w:left="1080"/>
      </w:pPr>
      <w:r>
        <w:t>P</w:t>
      </w:r>
      <w:r>
        <w:t>roblem sets</w:t>
      </w:r>
    </w:p>
    <w:p w14:paraId="191F48BC" w14:textId="022F788A" w:rsidR="000E0BA5" w:rsidRDefault="000E0BA5" w:rsidP="00CA198E">
      <w:pPr>
        <w:pStyle w:val="ListParagraph"/>
        <w:numPr>
          <w:ilvl w:val="0"/>
          <w:numId w:val="3"/>
        </w:numPr>
        <w:spacing w:after="0"/>
        <w:ind w:left="1080"/>
      </w:pPr>
      <w:r>
        <w:t>Q</w:t>
      </w:r>
      <w:r>
        <w:t>uizzes &amp; tests</w:t>
      </w:r>
    </w:p>
    <w:p w14:paraId="603611A9" w14:textId="337F5EC1" w:rsidR="000E0BA5" w:rsidRDefault="000E0BA5" w:rsidP="00CA198E">
      <w:pPr>
        <w:pStyle w:val="ListParagraph"/>
        <w:numPr>
          <w:ilvl w:val="0"/>
          <w:numId w:val="3"/>
        </w:numPr>
        <w:spacing w:after="0"/>
        <w:ind w:left="1080"/>
      </w:pPr>
      <w:r>
        <w:t>S</w:t>
      </w:r>
      <w:r>
        <w:t>lides &amp; lectures</w:t>
      </w:r>
    </w:p>
    <w:p w14:paraId="2E8AE378" w14:textId="77777777" w:rsidR="00CA198E" w:rsidRDefault="00CA198E" w:rsidP="00CA198E">
      <w:pPr>
        <w:pStyle w:val="ListParagraph"/>
        <w:spacing w:after="0"/>
      </w:pPr>
    </w:p>
    <w:p w14:paraId="15507789" w14:textId="77777777" w:rsidR="000E0BA5" w:rsidRPr="00CC0669" w:rsidRDefault="000E0BA5" w:rsidP="00D94E04">
      <w:pPr>
        <w:pStyle w:val="Heading3"/>
        <w:numPr>
          <w:ilvl w:val="0"/>
          <w:numId w:val="7"/>
        </w:numPr>
        <w:spacing w:before="0" w:after="0"/>
        <w:rPr>
          <w:b/>
          <w:bCs/>
          <w:color w:val="73000A"/>
        </w:rPr>
      </w:pPr>
      <w:r w:rsidRPr="00CC0669">
        <w:rPr>
          <w:b/>
          <w:bCs/>
          <w:color w:val="73000A"/>
        </w:rPr>
        <w:t>How can OER be used?</w:t>
      </w:r>
    </w:p>
    <w:p w14:paraId="4B066EE7" w14:textId="77777777" w:rsidR="000E0BA5" w:rsidRDefault="000E0BA5" w:rsidP="00CA198E">
      <w:pPr>
        <w:spacing w:after="0"/>
        <w:ind w:left="360"/>
      </w:pPr>
      <w:r>
        <w:t>OER usage is associated with the 5 Rs</w:t>
      </w:r>
    </w:p>
    <w:p w14:paraId="50D96D3B" w14:textId="77777777" w:rsidR="000E0BA5" w:rsidRDefault="000E0BA5" w:rsidP="00CA198E">
      <w:pPr>
        <w:spacing w:after="0"/>
        <w:ind w:left="720"/>
      </w:pPr>
      <w:r w:rsidRPr="00CC0669">
        <w:rPr>
          <w:b/>
          <w:bCs/>
        </w:rPr>
        <w:t>Reuse:</w:t>
      </w:r>
      <w:r w:rsidRPr="00CC0669">
        <w:t xml:space="preserve"> </w:t>
      </w:r>
      <w:r>
        <w:t>Use the resource as it currently exists.</w:t>
      </w:r>
    </w:p>
    <w:p w14:paraId="40405E0E" w14:textId="77777777" w:rsidR="000E0BA5" w:rsidRDefault="000E0BA5" w:rsidP="00CA198E">
      <w:pPr>
        <w:spacing w:after="0"/>
        <w:ind w:left="720"/>
      </w:pPr>
      <w:r w:rsidRPr="000E0BA5">
        <w:rPr>
          <w:b/>
          <w:bCs/>
        </w:rPr>
        <w:t>Remix:</w:t>
      </w:r>
      <w:r>
        <w:t xml:space="preserve"> Combine two or more OER to meet your learning outcomes.</w:t>
      </w:r>
    </w:p>
    <w:p w14:paraId="00650EF7" w14:textId="77777777" w:rsidR="000E0BA5" w:rsidRDefault="000E0BA5" w:rsidP="00CA198E">
      <w:pPr>
        <w:spacing w:after="0"/>
        <w:ind w:left="720"/>
      </w:pPr>
      <w:r w:rsidRPr="000E0BA5">
        <w:rPr>
          <w:b/>
          <w:bCs/>
        </w:rPr>
        <w:t>Revise:</w:t>
      </w:r>
      <w:r>
        <w:t xml:space="preserve"> Adapt, modify, and improve the resource to fit your needs.</w:t>
      </w:r>
    </w:p>
    <w:p w14:paraId="3FFBBEF8" w14:textId="77777777" w:rsidR="000E0BA5" w:rsidRDefault="000E0BA5" w:rsidP="00CA198E">
      <w:pPr>
        <w:spacing w:after="0"/>
        <w:ind w:left="720"/>
      </w:pPr>
      <w:r w:rsidRPr="000E0BA5">
        <w:rPr>
          <w:b/>
          <w:bCs/>
        </w:rPr>
        <w:t>Retain:</w:t>
      </w:r>
      <w:r>
        <w:t xml:space="preserve"> Make, own, and control your own copies of your content.</w:t>
      </w:r>
    </w:p>
    <w:p w14:paraId="37DA1480" w14:textId="77777777" w:rsidR="000E0BA5" w:rsidRDefault="000E0BA5" w:rsidP="00CA198E">
      <w:pPr>
        <w:spacing w:after="0"/>
        <w:ind w:left="720"/>
      </w:pPr>
      <w:r w:rsidRPr="000E0BA5">
        <w:rPr>
          <w:b/>
          <w:bCs/>
        </w:rPr>
        <w:t>Redistribute:</w:t>
      </w:r>
      <w:r>
        <w:t xml:space="preserve"> Share what you’ve created or how you’ve used materials.</w:t>
      </w:r>
    </w:p>
    <w:p w14:paraId="694295F6" w14:textId="77777777" w:rsidR="00CA198E" w:rsidRDefault="00CA198E" w:rsidP="00CA198E">
      <w:pPr>
        <w:spacing w:after="0"/>
        <w:ind w:left="720"/>
      </w:pPr>
    </w:p>
    <w:p w14:paraId="6888371F" w14:textId="445143A6" w:rsidR="00C40DDB" w:rsidRDefault="000E0BA5" w:rsidP="00D94E04">
      <w:pPr>
        <w:pStyle w:val="Heading3"/>
        <w:numPr>
          <w:ilvl w:val="0"/>
          <w:numId w:val="8"/>
        </w:numPr>
        <w:spacing w:before="0" w:after="0"/>
        <w:rPr>
          <w:b/>
          <w:bCs/>
          <w:color w:val="73000A"/>
        </w:rPr>
      </w:pPr>
      <w:r w:rsidRPr="00CC0669">
        <w:rPr>
          <w:b/>
          <w:bCs/>
          <w:color w:val="73000A"/>
        </w:rPr>
        <w:t>How to find OER?</w:t>
      </w:r>
    </w:p>
    <w:p w14:paraId="25F09EF3" w14:textId="17173C3D" w:rsidR="00CC0669" w:rsidRPr="00CC0669" w:rsidRDefault="00D94E04" w:rsidP="00D94E04">
      <w:pPr>
        <w:ind w:left="360"/>
      </w:pPr>
      <w:r w:rsidRPr="00D94E04">
        <w:t>Use available filters and consider implementing an evaluation criterion that looks at comprehensiveness, content accuracy, relevance and longevity, clarity, consistency,</w:t>
      </w:r>
      <w:r>
        <w:t xml:space="preserve"> etc</w:t>
      </w:r>
      <w:r w:rsidRPr="00D94E04">
        <w:rPr>
          <w:i/>
          <w:iCs/>
        </w:rPr>
        <w:t>.</w:t>
      </w:r>
      <w:r>
        <w:rPr>
          <w:i/>
          <w:iCs/>
        </w:rPr>
        <w:t xml:space="preserve"> </w:t>
      </w:r>
      <w:r w:rsidR="00CC0669">
        <w:t>A few great places to start your search for OER</w:t>
      </w:r>
      <w:r>
        <w:t xml:space="preserve"> are</w:t>
      </w:r>
      <w:r w:rsidR="00CC0669">
        <w:t>:</w:t>
      </w:r>
    </w:p>
    <w:p w14:paraId="63A12BCD" w14:textId="637C734C" w:rsidR="00CC0669" w:rsidRPr="00CC0669" w:rsidRDefault="00CC0669" w:rsidP="00D94E04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  <w:rPr>
          <w:b/>
          <w:bCs/>
          <w:color w:val="65780B"/>
        </w:rPr>
      </w:pPr>
      <w:hyperlink r:id="rId7" w:history="1">
        <w:r w:rsidRPr="00CC0669">
          <w:rPr>
            <w:rStyle w:val="Hyperlink"/>
            <w:b/>
            <w:bCs/>
            <w:color w:val="65780B"/>
          </w:rPr>
          <w:t xml:space="preserve">Open Access &amp; Open Education Resources </w:t>
        </w:r>
      </w:hyperlink>
    </w:p>
    <w:p w14:paraId="391A45B1" w14:textId="5B182D97" w:rsidR="00CC0669" w:rsidRPr="00CC0669" w:rsidRDefault="00CC0669" w:rsidP="00D94E04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  <w:rPr>
          <w:b/>
          <w:bCs/>
          <w:color w:val="65780B"/>
        </w:rPr>
      </w:pPr>
      <w:hyperlink r:id="rId8" w:history="1">
        <w:r w:rsidRPr="00CC0669">
          <w:rPr>
            <w:rStyle w:val="Hyperlink"/>
            <w:b/>
            <w:bCs/>
            <w:color w:val="65780B"/>
          </w:rPr>
          <w:t xml:space="preserve">Open Textbooks Library </w:t>
        </w:r>
      </w:hyperlink>
    </w:p>
    <w:p w14:paraId="3FF0788F" w14:textId="4999D053" w:rsidR="00CC0669" w:rsidRPr="00CC0669" w:rsidRDefault="00CC0669" w:rsidP="00D94E04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  <w:rPr>
          <w:b/>
          <w:bCs/>
          <w:color w:val="65780B"/>
        </w:rPr>
      </w:pPr>
      <w:hyperlink r:id="rId9" w:history="1">
        <w:r w:rsidRPr="00CC0669">
          <w:rPr>
            <w:rStyle w:val="Hyperlink"/>
            <w:b/>
            <w:bCs/>
            <w:color w:val="65780B"/>
          </w:rPr>
          <w:t>OpenStax</w:t>
        </w:r>
      </w:hyperlink>
      <w:r w:rsidRPr="00CC0669">
        <w:rPr>
          <w:b/>
          <w:bCs/>
          <w:color w:val="65780B"/>
        </w:rPr>
        <w:t xml:space="preserve"> </w:t>
      </w:r>
    </w:p>
    <w:p w14:paraId="074DD6F3" w14:textId="4AB0D622" w:rsidR="00CC0669" w:rsidRPr="00CC0669" w:rsidRDefault="00CC0669" w:rsidP="00D94E04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  <w:rPr>
          <w:b/>
          <w:bCs/>
          <w:color w:val="65780B"/>
        </w:rPr>
      </w:pPr>
      <w:hyperlink r:id="rId10" w:history="1">
        <w:r w:rsidRPr="00CC0669">
          <w:rPr>
            <w:rStyle w:val="Hyperlink"/>
            <w:b/>
            <w:bCs/>
            <w:color w:val="65780B"/>
          </w:rPr>
          <w:t>MERLOT</w:t>
        </w:r>
      </w:hyperlink>
      <w:r w:rsidRPr="00CC0669">
        <w:rPr>
          <w:b/>
          <w:bCs/>
          <w:color w:val="65780B"/>
        </w:rPr>
        <w:t xml:space="preserve"> </w:t>
      </w:r>
    </w:p>
    <w:p w14:paraId="3FA791EF" w14:textId="6A11323A" w:rsidR="00D94E04" w:rsidRPr="000C49D7" w:rsidRDefault="00CC0669" w:rsidP="00D94E04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  <w:rPr>
          <w:b/>
          <w:bCs/>
          <w:color w:val="65780B"/>
        </w:rPr>
      </w:pPr>
      <w:hyperlink r:id="rId11" w:history="1">
        <w:r w:rsidRPr="00CC0669">
          <w:rPr>
            <w:rStyle w:val="Hyperlink"/>
            <w:b/>
            <w:bCs/>
            <w:color w:val="65780B"/>
          </w:rPr>
          <w:t xml:space="preserve">OER Commons </w:t>
        </w:r>
      </w:hyperlink>
    </w:p>
    <w:sectPr w:rsidR="00D94E04" w:rsidRPr="000C49D7" w:rsidSect="000C49D7">
      <w:headerReference w:type="default" r:id="rId12"/>
      <w:footerReference w:type="defaul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1AA8" w14:textId="77777777" w:rsidR="005305C4" w:rsidRDefault="005305C4" w:rsidP="00D94E04">
      <w:pPr>
        <w:spacing w:after="0" w:line="240" w:lineRule="auto"/>
      </w:pPr>
      <w:r>
        <w:separator/>
      </w:r>
    </w:p>
  </w:endnote>
  <w:endnote w:type="continuationSeparator" w:id="0">
    <w:p w14:paraId="671F6ADE" w14:textId="77777777" w:rsidR="005305C4" w:rsidRDefault="005305C4" w:rsidP="00D9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1567" w14:textId="77777777" w:rsidR="000C49D7" w:rsidRPr="000C49D7" w:rsidRDefault="000C49D7" w:rsidP="000C49D7">
    <w:pPr>
      <w:spacing w:after="0"/>
      <w:jc w:val="center"/>
      <w:rPr>
        <w:b/>
        <w:bCs/>
        <w:sz w:val="20"/>
        <w:szCs w:val="20"/>
      </w:rPr>
    </w:pPr>
    <w:r w:rsidRPr="000C49D7">
      <w:rPr>
        <w:b/>
        <w:bCs/>
        <w:sz w:val="20"/>
        <w:szCs w:val="20"/>
      </w:rPr>
      <w:t>For more information on how to start using OER in your classrooms reach out to Kala Dunn (</w:t>
    </w:r>
    <w:hyperlink r:id="rId1" w:history="1">
      <w:r w:rsidRPr="000C49D7">
        <w:rPr>
          <w:rStyle w:val="Hyperlink"/>
          <w:b/>
          <w:bCs/>
          <w:color w:val="65780B"/>
          <w:sz w:val="20"/>
          <w:szCs w:val="20"/>
        </w:rPr>
        <w:t>kd97@mailbox.sc.edu</w:t>
      </w:r>
    </w:hyperlink>
    <w:r w:rsidRPr="000C49D7">
      <w:rPr>
        <w:b/>
        <w:bCs/>
        <w:sz w:val="20"/>
        <w:szCs w:val="20"/>
      </w:rPr>
      <w:t xml:space="preserve">) or check out our </w:t>
    </w:r>
    <w:hyperlink r:id="rId2" w:history="1">
      <w:r w:rsidRPr="000C49D7">
        <w:rPr>
          <w:rStyle w:val="Hyperlink"/>
          <w:b/>
          <w:bCs/>
          <w:color w:val="65780B"/>
          <w:sz w:val="20"/>
          <w:szCs w:val="20"/>
        </w:rPr>
        <w:t>OER Guide</w:t>
      </w:r>
    </w:hyperlink>
    <w:r w:rsidRPr="000C49D7">
      <w:rPr>
        <w:b/>
        <w:bCs/>
        <w:sz w:val="20"/>
        <w:szCs w:val="20"/>
      </w:rPr>
      <w:t xml:space="preserve"> (guides.library.sc.edu/OER)</w:t>
    </w:r>
  </w:p>
  <w:p w14:paraId="336DAADC" w14:textId="77777777" w:rsidR="000C49D7" w:rsidRDefault="000C4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19DA" w14:textId="77777777" w:rsidR="005305C4" w:rsidRDefault="005305C4" w:rsidP="00D94E04">
      <w:pPr>
        <w:spacing w:after="0" w:line="240" w:lineRule="auto"/>
      </w:pPr>
      <w:r>
        <w:separator/>
      </w:r>
    </w:p>
  </w:footnote>
  <w:footnote w:type="continuationSeparator" w:id="0">
    <w:p w14:paraId="4DAB8199" w14:textId="77777777" w:rsidR="005305C4" w:rsidRDefault="005305C4" w:rsidP="00D94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A904" w14:textId="5DBE0250" w:rsidR="00D94E04" w:rsidRDefault="00D94E04" w:rsidP="00D94E04">
    <w:pPr>
      <w:pStyle w:val="Header"/>
      <w:jc w:val="center"/>
    </w:pPr>
    <w:r>
      <w:rPr>
        <w:noProof/>
      </w:rPr>
      <w:drawing>
        <wp:inline distT="0" distB="0" distL="0" distR="0" wp14:anchorId="5D6B958C" wp14:editId="5E96528D">
          <wp:extent cx="1030913" cy="662092"/>
          <wp:effectExtent l="0" t="0" r="0" b="5080"/>
          <wp:docPr id="6310150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015036" name="Picture 631015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303" cy="698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417"/>
    <w:multiLevelType w:val="hybridMultilevel"/>
    <w:tmpl w:val="4538073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B5F90"/>
    <w:multiLevelType w:val="hybridMultilevel"/>
    <w:tmpl w:val="9FDC48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E927AE"/>
    <w:multiLevelType w:val="hybridMultilevel"/>
    <w:tmpl w:val="2EE6BDF4"/>
    <w:lvl w:ilvl="0" w:tplc="C7AC9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B73881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A82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A1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E4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8A6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12C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22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6703C4"/>
    <w:multiLevelType w:val="hybridMultilevel"/>
    <w:tmpl w:val="3D4A8F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E1EC9"/>
    <w:multiLevelType w:val="hybridMultilevel"/>
    <w:tmpl w:val="7090DAD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407A7D"/>
    <w:multiLevelType w:val="multilevel"/>
    <w:tmpl w:val="39A24D8A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/>
        <w:b w:val="0"/>
        <w:i w:val="0"/>
        <w:color w:val="FFFFFF" w:themeColor="background1"/>
        <w:sz w:val="24"/>
        <w14:textFill>
          <w14:noFill/>
        </w14:textFill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i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color w:val="auto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color w:val="auto"/>
        <w:sz w:val="24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  <w:color w:val="auto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44413FD8"/>
    <w:multiLevelType w:val="hybridMultilevel"/>
    <w:tmpl w:val="E9F0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70237">
    <w:abstractNumId w:val="5"/>
  </w:num>
  <w:num w:numId="2" w16cid:durableId="481313156">
    <w:abstractNumId w:val="5"/>
  </w:num>
  <w:num w:numId="3" w16cid:durableId="949162099">
    <w:abstractNumId w:val="6"/>
  </w:num>
  <w:num w:numId="4" w16cid:durableId="1523399393">
    <w:abstractNumId w:val="2"/>
  </w:num>
  <w:num w:numId="5" w16cid:durableId="811942757">
    <w:abstractNumId w:val="4"/>
  </w:num>
  <w:num w:numId="6" w16cid:durableId="800850490">
    <w:abstractNumId w:val="1"/>
  </w:num>
  <w:num w:numId="7" w16cid:durableId="1486316084">
    <w:abstractNumId w:val="3"/>
  </w:num>
  <w:num w:numId="8" w16cid:durableId="10269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A5"/>
    <w:rsid w:val="000C49D7"/>
    <w:rsid w:val="000E0BA5"/>
    <w:rsid w:val="00212B76"/>
    <w:rsid w:val="005305C4"/>
    <w:rsid w:val="00A43D0D"/>
    <w:rsid w:val="00C025FC"/>
    <w:rsid w:val="00C40DDB"/>
    <w:rsid w:val="00CA198E"/>
    <w:rsid w:val="00CC0669"/>
    <w:rsid w:val="00D94E04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4C4D5"/>
  <w15:chartTrackingRefBased/>
  <w15:docId w15:val="{495470EF-9922-4BD8-B157-40FAEAA6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F3962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E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6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6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E04"/>
  </w:style>
  <w:style w:type="paragraph" w:styleId="Footer">
    <w:name w:val="footer"/>
    <w:basedOn w:val="Normal"/>
    <w:link w:val="FooterChar"/>
    <w:uiPriority w:val="99"/>
    <w:unhideWhenUsed/>
    <w:rsid w:val="00D9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umn.edu/opentextbook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.openathens.net/redirector/sc.edu?url=https%3A%2F%2Fsearch.ebscohost.com%2Flogin.aspx%3Fauthtype%3Dshib%26profile%3Deds_opene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ercommons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rlot.org/merlot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stax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uides.library.sc.edu/OER" TargetMode="External"/><Relationship Id="rId1" Type="http://schemas.openxmlformats.org/officeDocument/2006/relationships/hyperlink" Target="mailto:kd97@mailbox.s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267</Words>
  <Characters>1295</Characters>
  <Application>Microsoft Office Word</Application>
  <DocSecurity>0</DocSecurity>
  <Lines>38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Kala</dc:creator>
  <cp:keywords/>
  <dc:description/>
  <cp:lastModifiedBy>Dunn, Kala</cp:lastModifiedBy>
  <cp:revision>1</cp:revision>
  <dcterms:created xsi:type="dcterms:W3CDTF">2026-03-18T15:37:00Z</dcterms:created>
  <dcterms:modified xsi:type="dcterms:W3CDTF">2026-03-18T17:28:00Z</dcterms:modified>
</cp:coreProperties>
</file>